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94E4" w14:textId="288F5170" w:rsidR="00F53472" w:rsidRPr="00D40C5D" w:rsidRDefault="00547FBE" w:rsidP="00D40C5D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D3402A4" w14:textId="3B06CD37" w:rsidR="00D40C5D" w:rsidRDefault="00D40C5D" w:rsidP="00F51B5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1B54">
        <w:rPr>
          <w:rFonts w:ascii="Times New Roman" w:hAnsi="Times New Roman" w:cs="Times New Roman"/>
          <w:b/>
          <w:bCs/>
          <w:sz w:val="22"/>
          <w:szCs w:val="22"/>
        </w:rPr>
        <w:t>Proposta di Gruppo di Lavoro</w:t>
      </w:r>
    </w:p>
    <w:p w14:paraId="0EFB85CF" w14:textId="5A0DCA7C" w:rsidR="00D065B5" w:rsidRDefault="00D065B5" w:rsidP="00F51B5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Sullo Sviluppo Sostenibile e la transizione sociale</w:t>
      </w:r>
    </w:p>
    <w:p w14:paraId="52D9D454" w14:textId="4905D24F" w:rsidR="00F51B54" w:rsidRPr="00F51B54" w:rsidRDefault="00F51B54" w:rsidP="00F51B54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</w:t>
      </w:r>
      <w:r w:rsidRPr="00F51B54">
        <w:rPr>
          <w:rFonts w:ascii="Times New Roman" w:hAnsi="Times New Roman" w:cs="Times New Roman"/>
          <w:i/>
          <w:iCs/>
          <w:sz w:val="22"/>
          <w:szCs w:val="22"/>
        </w:rPr>
        <w:t xml:space="preserve">Mariella </w:t>
      </w:r>
      <w:proofErr w:type="spellStart"/>
      <w:r w:rsidRPr="00F51B54">
        <w:rPr>
          <w:rFonts w:ascii="Times New Roman" w:hAnsi="Times New Roman" w:cs="Times New Roman"/>
          <w:i/>
          <w:iCs/>
          <w:sz w:val="22"/>
          <w:szCs w:val="22"/>
        </w:rPr>
        <w:t>Nocenzi</w:t>
      </w:r>
      <w:proofErr w:type="spellEnd"/>
      <w:r w:rsidRPr="00F51B54">
        <w:rPr>
          <w:rFonts w:ascii="Times New Roman" w:hAnsi="Times New Roman" w:cs="Times New Roman"/>
          <w:i/>
          <w:iCs/>
          <w:sz w:val="22"/>
          <w:szCs w:val="22"/>
        </w:rPr>
        <w:t xml:space="preserve"> e Alessandra </w:t>
      </w:r>
      <w:proofErr w:type="spellStart"/>
      <w:r w:rsidRPr="00F51B54">
        <w:rPr>
          <w:rFonts w:ascii="Times New Roman" w:hAnsi="Times New Roman" w:cs="Times New Roman"/>
          <w:i/>
          <w:iCs/>
          <w:sz w:val="22"/>
          <w:szCs w:val="22"/>
        </w:rPr>
        <w:t>Sannella</w:t>
      </w:r>
      <w:proofErr w:type="spellEnd"/>
    </w:p>
    <w:p w14:paraId="549543AD" w14:textId="7D521E6F" w:rsidR="00D40C5D" w:rsidRPr="00D40C5D" w:rsidRDefault="00D40C5D" w:rsidP="00D40C5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980FCE" w14:textId="6FF0D250" w:rsidR="00D40C5D" w:rsidRPr="00D40C5D" w:rsidRDefault="00D40C5D" w:rsidP="00D40C5D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40C5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 profondi cambiamenti sociali che hanno caratterizzato gli ultimi decenni sfidano la sociologia a esplorare rinnovati approcci di analisi della complessità della società e del suo sviluppo. Fra questi riveste particolare rilievo quello basato sul paradigma dello sviluppo sostenibile, come delineato dall'Agenda 2030 dell'ONU, che propone di guardare alla struttura sociale e agli obiettivi verso cui la società tende rivisitando l'impostazione classica economicista. A questo cambio di paradigma se ne affianca uno del tutto integrato che attiene alla </w:t>
      </w:r>
      <w:proofErr w:type="spellStart"/>
      <w:r w:rsidRPr="00D40C5D">
        <w:rPr>
          <w:rFonts w:ascii="Times New Roman" w:eastAsia="Times New Roman" w:hAnsi="Times New Roman" w:cs="Times New Roman"/>
          <w:sz w:val="22"/>
          <w:szCs w:val="22"/>
          <w:lang w:eastAsia="it-IT"/>
        </w:rPr>
        <w:t>transdisciplinarietà</w:t>
      </w:r>
      <w:proofErr w:type="spellEnd"/>
      <w:r w:rsidRPr="00D40C5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come approccio scientifico adeguato allo studio della complessità crescente in un assetto sociale in radicale trasformazione: si pensi alla digitalizzazione e alle identità non umane (robot, sensori, algoritmi ecc.) e alle loro implicazioni </w:t>
      </w:r>
      <w:r w:rsidR="00C26C08">
        <w:rPr>
          <w:rFonts w:ascii="Times New Roman" w:eastAsia="Times New Roman" w:hAnsi="Times New Roman" w:cs="Times New Roman"/>
          <w:sz w:val="22"/>
          <w:szCs w:val="22"/>
          <w:lang w:eastAsia="it-IT"/>
        </w:rPr>
        <w:t>sulla persona e sulle relazioni sociali.</w:t>
      </w:r>
    </w:p>
    <w:p w14:paraId="24A3295B" w14:textId="3CD587B2" w:rsidR="00D40C5D" w:rsidRPr="00D40C5D" w:rsidRDefault="00D40C5D" w:rsidP="00D40C5D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40C5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Processi come l'esaurimento delle risorse del pianeta e la fragilità degli equilibri sociali dimostrata dalla pandemia segnano imperativi anche per la scienza in generale e per quella sociale in particolare: a partire da una </w:t>
      </w:r>
      <w:r w:rsidRPr="00B45AD4">
        <w:rPr>
          <w:rFonts w:ascii="Times New Roman" w:eastAsia="Times New Roman" w:hAnsi="Times New Roman" w:cs="Times New Roman"/>
          <w:sz w:val="22"/>
          <w:szCs w:val="22"/>
          <w:lang w:eastAsia="it-IT"/>
        </w:rPr>
        <w:t>rivisitazione</w:t>
      </w:r>
      <w:r w:rsidRPr="00D40C5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 concetto fondamentale di società di cui proprio la sociologia è chiamata a farsi carico. Da qui deriva, infatti, l'azione conoscitiva e interpretativa sugli altri concetti fondamentali - tempo, spazio, relazioni - che un diverso modello di sviluppo della società segna in transizione. Pensando alla transizione programmatica che anche le istituzioni nazionali e globali stanno pianificando, l'impegno della sociologia diventa duplice, mentre molteplici sono i campi di analisi che la condizione attuale propone: dalle crisi ambientali alle diseguaglianze sociali, dalle sfide della post-digitalizzazione al nuovo senso di cittadinanza. </w:t>
      </w:r>
    </w:p>
    <w:p w14:paraId="6A981C76" w14:textId="5B4A73F8" w:rsidR="00F51B54" w:rsidRPr="00B45AD4" w:rsidRDefault="00D40C5D" w:rsidP="00F51B5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45AD4">
        <w:rPr>
          <w:rFonts w:ascii="Calibri" w:eastAsia="Times New Roman" w:hAnsi="Calibri" w:cs="Calibri"/>
          <w:sz w:val="20"/>
          <w:szCs w:val="20"/>
        </w:rPr>
        <w:br/>
      </w:r>
      <w:r w:rsidRPr="00C26C0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Mariella </w:t>
      </w:r>
      <w:proofErr w:type="spellStart"/>
      <w:r w:rsidRPr="00C26C08">
        <w:rPr>
          <w:rFonts w:ascii="Times New Roman" w:eastAsia="Times New Roman" w:hAnsi="Times New Roman" w:cs="Times New Roman"/>
          <w:b/>
          <w:bCs/>
          <w:sz w:val="22"/>
          <w:szCs w:val="22"/>
        </w:rPr>
        <w:t>Nocenzi</w:t>
      </w:r>
      <w:proofErr w:type="spellEnd"/>
      <w:r w:rsidRPr="00B45AD4">
        <w:rPr>
          <w:rFonts w:ascii="Times New Roman" w:eastAsia="Times New Roman" w:hAnsi="Times New Roman" w:cs="Times New Roman"/>
          <w:sz w:val="22"/>
          <w:szCs w:val="22"/>
        </w:rPr>
        <w:t xml:space="preserve"> è professoressa associata presso il Dipartimento di Comunicazione e Ricerca sociale della Sapienza Università di Roma e coordina </w:t>
      </w:r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>l'Osservatorio Internazionale per le nuove tecnologie e la sostenibilità-</w:t>
      </w:r>
      <w:proofErr w:type="spellStart"/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>Sostenibilia</w:t>
      </w:r>
      <w:proofErr w:type="spellEnd"/>
      <w:r w:rsidRPr="00B45AD4">
        <w:rPr>
          <w:rFonts w:ascii="Times New Roman" w:eastAsia="Times New Roman" w:hAnsi="Times New Roman" w:cs="Times New Roman"/>
          <w:sz w:val="22"/>
          <w:szCs w:val="22"/>
        </w:rPr>
        <w:t xml:space="preserve">. E' componente del Comitato Tecnico-Scientifico Diversità e Inclusione e di quello </w:t>
      </w:r>
      <w:proofErr w:type="gramStart"/>
      <w:r w:rsidRPr="00B45AD4">
        <w:rPr>
          <w:rFonts w:ascii="Times New Roman" w:eastAsia="Times New Roman" w:hAnsi="Times New Roman" w:cs="Times New Roman"/>
          <w:sz w:val="22"/>
          <w:szCs w:val="22"/>
        </w:rPr>
        <w:t>per</w:t>
      </w:r>
      <w:proofErr w:type="gramEnd"/>
      <w:r w:rsidRPr="00B45AD4">
        <w:rPr>
          <w:rFonts w:ascii="Times New Roman" w:eastAsia="Times New Roman" w:hAnsi="Times New Roman" w:cs="Times New Roman"/>
          <w:sz w:val="22"/>
          <w:szCs w:val="22"/>
        </w:rPr>
        <w:t xml:space="preserve"> la Sostenibilità dell'Ateneo romano</w:t>
      </w:r>
      <w:r w:rsidR="00F51B54" w:rsidRPr="00B45AD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96CE12C" w14:textId="77777777" w:rsidR="00C26C08" w:rsidRDefault="00C26C08" w:rsidP="00C26C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51E985" w14:textId="43F588C3" w:rsidR="00D40C5D" w:rsidRDefault="00D40C5D" w:rsidP="00C26C08">
      <w:pPr>
        <w:jc w:val="both"/>
        <w:rPr>
          <w:rFonts w:ascii="Times New Roman" w:hAnsi="Times New Roman" w:cs="Times New Roman"/>
          <w:sz w:val="22"/>
          <w:szCs w:val="22"/>
        </w:rPr>
      </w:pPr>
      <w:r w:rsidRPr="00C26C08">
        <w:rPr>
          <w:rFonts w:ascii="Times New Roman" w:eastAsia="Times New Roman" w:hAnsi="Times New Roman" w:cs="Times New Roman"/>
          <w:b/>
          <w:bCs/>
          <w:sz w:val="22"/>
          <w:szCs w:val="22"/>
        </w:rPr>
        <w:t>Alessandra Sannella</w:t>
      </w:r>
      <w:r w:rsidRPr="00B45AD4">
        <w:rPr>
          <w:rFonts w:ascii="Times New Roman" w:eastAsia="Times New Roman" w:hAnsi="Times New Roman" w:cs="Times New Roman"/>
          <w:sz w:val="22"/>
          <w:szCs w:val="22"/>
        </w:rPr>
        <w:t xml:space="preserve"> è professoressa associata presso l'Università di Cassino, coordina il Comitato di Ateneo per lo Sviluppo Sostenibile, è Responsabile </w:t>
      </w:r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dell'International </w:t>
      </w:r>
      <w:proofErr w:type="spellStart"/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>Observatory</w:t>
      </w:r>
      <w:proofErr w:type="spellEnd"/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for </w:t>
      </w:r>
      <w:proofErr w:type="spellStart"/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>Sustainable</w:t>
      </w:r>
      <w:proofErr w:type="spellEnd"/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Development and Global </w:t>
      </w:r>
      <w:proofErr w:type="spellStart"/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>Health</w:t>
      </w:r>
      <w:proofErr w:type="spellEnd"/>
      <w:r w:rsidRPr="00C26C0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2030</w:t>
      </w:r>
      <w:r w:rsidRPr="00B45AD4">
        <w:rPr>
          <w:rFonts w:ascii="Times New Roman" w:eastAsia="Times New Roman" w:hAnsi="Times New Roman" w:cs="Times New Roman"/>
          <w:sz w:val="22"/>
          <w:szCs w:val="22"/>
        </w:rPr>
        <w:t xml:space="preserve"> ed è delegata di Ateneo alla Rete dell’Università Sostenibili (RUS). E’ </w:t>
      </w:r>
      <w:r w:rsidRPr="00B45AD4">
        <w:rPr>
          <w:rFonts w:ascii="Times New Roman" w:hAnsi="Times New Roman" w:cs="Times New Roman"/>
          <w:sz w:val="22"/>
          <w:szCs w:val="22"/>
        </w:rPr>
        <w:t xml:space="preserve">Componente del Collegio dei docenti ciclo XXXVII </w:t>
      </w:r>
      <w:r w:rsidRPr="00B45AD4">
        <w:rPr>
          <w:rFonts w:ascii="Times New Roman" w:hAnsi="Times New Roman" w:cs="Times New Roman"/>
          <w:i/>
          <w:iCs/>
          <w:sz w:val="22"/>
          <w:szCs w:val="22"/>
        </w:rPr>
        <w:t>Scuola di Dottorato</w:t>
      </w:r>
      <w:r w:rsidR="00C26C08" w:rsidRPr="00C26C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26C08" w:rsidRPr="00EA4A91">
        <w:rPr>
          <w:rFonts w:ascii="Times New Roman" w:hAnsi="Times New Roman" w:cs="Times New Roman"/>
          <w:i/>
          <w:iCs/>
          <w:sz w:val="22"/>
          <w:szCs w:val="22"/>
        </w:rPr>
        <w:t xml:space="preserve">nazionale </w:t>
      </w:r>
      <w:r w:rsidR="00C26C08" w:rsidRPr="00EA4A91">
        <w:rPr>
          <w:rFonts w:ascii="Times New Roman" w:hAnsi="Times New Roman" w:cs="Times New Roman"/>
          <w:i/>
          <w:iCs/>
          <w:sz w:val="22"/>
          <w:szCs w:val="22"/>
        </w:rPr>
        <w:lastRenderedPageBreak/>
        <w:t>in sviluppo sostenibile e cambiamento climatico</w:t>
      </w:r>
      <w:r w:rsidRPr="00B45A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45AD4">
        <w:rPr>
          <w:rFonts w:ascii="Times New Roman" w:hAnsi="Times New Roman" w:cs="Times New Roman"/>
          <w:sz w:val="22"/>
          <w:szCs w:val="22"/>
        </w:rPr>
        <w:t xml:space="preserve">presso I.U.S.S. - Istituto Universitario di Studi Superiori - PAVIA </w:t>
      </w:r>
    </w:p>
    <w:p w14:paraId="3D8C84CB" w14:textId="52CF456C" w:rsidR="00C26C08" w:rsidRDefault="00C26C08" w:rsidP="00C26C0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A72CBA" w14:textId="4DA5F238" w:rsidR="00C26C08" w:rsidRPr="00C26C08" w:rsidRDefault="00C26C08" w:rsidP="00C26C08">
      <w:pPr>
        <w:jc w:val="both"/>
        <w:rPr>
          <w:rFonts w:ascii="Times New Roman" w:hAnsi="Times New Roman" w:cs="Times New Roman"/>
        </w:rPr>
      </w:pPr>
      <w:proofErr w:type="spellStart"/>
      <w:r w:rsidRPr="001309E7">
        <w:rPr>
          <w:rFonts w:ascii="Times New Roman" w:hAnsi="Times New Roman" w:cs="Times New Roman"/>
          <w:sz w:val="22"/>
          <w:szCs w:val="22"/>
          <w:lang w:val="en-US"/>
        </w:rPr>
        <w:t>Nocenzi</w:t>
      </w:r>
      <w:proofErr w:type="spellEnd"/>
      <w:r w:rsidRPr="001309E7">
        <w:rPr>
          <w:rFonts w:ascii="Times New Roman" w:hAnsi="Times New Roman" w:cs="Times New Roman"/>
          <w:sz w:val="22"/>
          <w:szCs w:val="22"/>
          <w:lang w:val="en-US"/>
        </w:rPr>
        <w:t xml:space="preserve"> M., </w:t>
      </w:r>
      <w:r w:rsidRPr="00C26C08">
        <w:rPr>
          <w:rFonts w:ascii="Times New Roman" w:hAnsi="Times New Roman" w:cs="Times New Roman"/>
          <w:sz w:val="22"/>
          <w:szCs w:val="22"/>
          <w:lang w:val="en-US"/>
        </w:rPr>
        <w:t>Sannella A., (2020</w:t>
      </w:r>
      <w:r w:rsidRPr="001309E7">
        <w:rPr>
          <w:rFonts w:ascii="Times New Roman" w:hAnsi="Times New Roman" w:cs="Times New Roman"/>
          <w:sz w:val="22"/>
          <w:szCs w:val="22"/>
          <w:lang w:val="en-US"/>
        </w:rPr>
        <w:t xml:space="preserve">). (ed) </w:t>
      </w:r>
      <w:r w:rsidRPr="001309E7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New perspectives for a social theory and research of sustainability. </w:t>
      </w:r>
      <w:r w:rsidRPr="001309E7">
        <w:rPr>
          <w:rFonts w:ascii="Times New Roman" w:hAnsi="Times New Roman" w:cs="Times New Roman"/>
          <w:sz w:val="22"/>
          <w:szCs w:val="22"/>
          <w:lang w:val="en-US"/>
        </w:rPr>
        <w:t>Springer Nature. x</w:t>
      </w:r>
      <w:r w:rsidRPr="001309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Cham.</w:t>
      </w:r>
    </w:p>
    <w:sectPr w:rsidR="00C26C08" w:rsidRPr="00C26C08" w:rsidSect="00D40C5D">
      <w:pgSz w:w="11900" w:h="16840"/>
      <w:pgMar w:top="3799" w:right="1985" w:bottom="311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47E7"/>
    <w:multiLevelType w:val="hybridMultilevel"/>
    <w:tmpl w:val="586201A0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5D"/>
    <w:rsid w:val="00083D69"/>
    <w:rsid w:val="0024261A"/>
    <w:rsid w:val="002D11F8"/>
    <w:rsid w:val="00362592"/>
    <w:rsid w:val="00547FBE"/>
    <w:rsid w:val="00B45AD4"/>
    <w:rsid w:val="00C26C08"/>
    <w:rsid w:val="00D065B5"/>
    <w:rsid w:val="00D40C5D"/>
    <w:rsid w:val="00DC3B9E"/>
    <w:rsid w:val="00F51B54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6284"/>
  <w15:chartTrackingRefBased/>
  <w15:docId w15:val="{BF2BD499-3081-2A44-A7E0-9742981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C5D"/>
    <w:pPr>
      <w:ind w:left="720"/>
      <w:contextualSpacing/>
    </w:pPr>
    <w:rPr>
      <w:rFonts w:eastAsiaTheme="minorEastAsia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Sannella</dc:creator>
  <cp:keywords/>
  <dc:description/>
  <cp:lastModifiedBy>Caselli Marco</cp:lastModifiedBy>
  <cp:revision>2</cp:revision>
  <dcterms:created xsi:type="dcterms:W3CDTF">2021-10-27T11:23:00Z</dcterms:created>
  <dcterms:modified xsi:type="dcterms:W3CDTF">2021-10-27T11:23:00Z</dcterms:modified>
</cp:coreProperties>
</file>